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E46C" w14:textId="6C098607" w:rsidR="00707DE4" w:rsidRPr="0019761B" w:rsidRDefault="00707DE4" w:rsidP="0008497F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9761B">
        <w:rPr>
          <w:rFonts w:ascii="Arial" w:hAnsi="Arial" w:cs="Arial"/>
          <w:sz w:val="22"/>
          <w:szCs w:val="22"/>
        </w:rPr>
        <w:t xml:space="preserve">Section 7 of the </w:t>
      </w:r>
      <w:r w:rsidRPr="0019761B">
        <w:rPr>
          <w:rFonts w:ascii="Arial" w:hAnsi="Arial" w:cs="Arial"/>
          <w:i/>
          <w:sz w:val="22"/>
          <w:szCs w:val="22"/>
        </w:rPr>
        <w:t xml:space="preserve">Director of Child Protection Litigation Act 2016 </w:t>
      </w:r>
      <w:r w:rsidRPr="0019761B">
        <w:rPr>
          <w:rFonts w:ascii="Arial" w:hAnsi="Arial" w:cs="Arial"/>
          <w:sz w:val="22"/>
          <w:szCs w:val="22"/>
        </w:rPr>
        <w:t>(</w:t>
      </w:r>
      <w:r w:rsidR="0008497F">
        <w:rPr>
          <w:rFonts w:ascii="Arial" w:hAnsi="Arial" w:cs="Arial"/>
          <w:sz w:val="22"/>
          <w:szCs w:val="22"/>
        </w:rPr>
        <w:t xml:space="preserve">the </w:t>
      </w:r>
      <w:r w:rsidR="00D80AE8">
        <w:rPr>
          <w:rFonts w:ascii="Arial" w:hAnsi="Arial" w:cs="Arial"/>
          <w:sz w:val="22"/>
          <w:szCs w:val="22"/>
        </w:rPr>
        <w:t>DCPL A</w:t>
      </w:r>
      <w:r w:rsidRPr="0019761B">
        <w:rPr>
          <w:rFonts w:ascii="Arial" w:hAnsi="Arial" w:cs="Arial"/>
          <w:sz w:val="22"/>
          <w:szCs w:val="22"/>
        </w:rPr>
        <w:t xml:space="preserve">ct) states there </w:t>
      </w:r>
      <w:r w:rsidR="00D80AE8">
        <w:rPr>
          <w:rFonts w:ascii="Arial" w:hAnsi="Arial" w:cs="Arial"/>
          <w:sz w:val="22"/>
          <w:szCs w:val="22"/>
        </w:rPr>
        <w:t>must</w:t>
      </w:r>
      <w:r w:rsidRPr="0019761B">
        <w:rPr>
          <w:rFonts w:ascii="Arial" w:hAnsi="Arial" w:cs="Arial"/>
          <w:sz w:val="22"/>
          <w:szCs w:val="22"/>
        </w:rPr>
        <w:t xml:space="preserve"> be a Director of Child Protection Litigation (</w:t>
      </w:r>
      <w:r w:rsidR="00D80AE8">
        <w:rPr>
          <w:rFonts w:ascii="Arial" w:hAnsi="Arial" w:cs="Arial"/>
          <w:sz w:val="22"/>
          <w:szCs w:val="22"/>
        </w:rPr>
        <w:t>DCPL</w:t>
      </w:r>
      <w:r w:rsidRPr="0019761B">
        <w:rPr>
          <w:rFonts w:ascii="Arial" w:hAnsi="Arial" w:cs="Arial"/>
          <w:sz w:val="22"/>
          <w:szCs w:val="22"/>
        </w:rPr>
        <w:t xml:space="preserve">). </w:t>
      </w:r>
    </w:p>
    <w:p w14:paraId="09DECC71" w14:textId="6A072727" w:rsidR="00707DE4" w:rsidRPr="00930B81" w:rsidRDefault="00707DE4" w:rsidP="0008497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>The D</w:t>
      </w:r>
      <w:r w:rsidR="00D80AE8">
        <w:rPr>
          <w:rFonts w:ascii="Arial" w:hAnsi="Arial" w:cs="Arial"/>
          <w:sz w:val="22"/>
          <w:szCs w:val="22"/>
        </w:rPr>
        <w:t>CPL</w:t>
      </w:r>
      <w:r w:rsidRPr="00930B81">
        <w:rPr>
          <w:rFonts w:ascii="Arial" w:hAnsi="Arial" w:cs="Arial"/>
          <w:sz w:val="22"/>
          <w:szCs w:val="22"/>
        </w:rPr>
        <w:t xml:space="preserve">’s main functions are to do the following under the </w:t>
      </w:r>
      <w:r w:rsidRPr="00930B81">
        <w:rPr>
          <w:rFonts w:ascii="Arial" w:hAnsi="Arial" w:cs="Arial"/>
          <w:i/>
          <w:sz w:val="22"/>
          <w:szCs w:val="22"/>
        </w:rPr>
        <w:t>Child Protection Act 1999</w:t>
      </w:r>
      <w:r w:rsidRPr="00930B81">
        <w:rPr>
          <w:rFonts w:ascii="Arial" w:hAnsi="Arial" w:cs="Arial"/>
          <w:sz w:val="22"/>
          <w:szCs w:val="22"/>
        </w:rPr>
        <w:t>:</w:t>
      </w:r>
    </w:p>
    <w:p w14:paraId="4355D049" w14:textId="77777777" w:rsidR="00707DE4" w:rsidRPr="00930B81" w:rsidRDefault="00707DE4" w:rsidP="0008497F">
      <w:pPr>
        <w:keepLines/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>prepare and apply for child protection orders and conduct protection proceedings;</w:t>
      </w:r>
    </w:p>
    <w:p w14:paraId="4E245410" w14:textId="77777777" w:rsidR="00707DE4" w:rsidRPr="00930B81" w:rsidRDefault="00707DE4" w:rsidP="0008497F">
      <w:pPr>
        <w:keepLines/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>prepare and apply for transfers of a child protection order or child protection to a participating State; and</w:t>
      </w:r>
    </w:p>
    <w:p w14:paraId="62B9D7F5" w14:textId="77777777" w:rsidR="00707DE4" w:rsidRPr="00930B81" w:rsidRDefault="00707DE4" w:rsidP="0008497F">
      <w:pPr>
        <w:keepLines/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 xml:space="preserve">prepare, institute and conduct appeals. </w:t>
      </w:r>
    </w:p>
    <w:p w14:paraId="0E9EAC4C" w14:textId="0EB57939" w:rsidR="00707DE4" w:rsidRPr="00930B81" w:rsidRDefault="00707DE4" w:rsidP="0008497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 xml:space="preserve">Section 13 of the </w:t>
      </w:r>
      <w:r w:rsidR="0008497F">
        <w:rPr>
          <w:rFonts w:ascii="Arial" w:hAnsi="Arial" w:cs="Arial"/>
          <w:sz w:val="22"/>
          <w:szCs w:val="22"/>
        </w:rPr>
        <w:t xml:space="preserve">DCPL </w:t>
      </w:r>
      <w:r w:rsidRPr="00930B81">
        <w:rPr>
          <w:rFonts w:ascii="Arial" w:hAnsi="Arial" w:cs="Arial"/>
          <w:sz w:val="22"/>
          <w:szCs w:val="22"/>
        </w:rPr>
        <w:t xml:space="preserve">Act provides the </w:t>
      </w:r>
      <w:r w:rsidR="00D80AE8">
        <w:rPr>
          <w:rFonts w:ascii="Arial" w:hAnsi="Arial" w:cs="Arial"/>
          <w:sz w:val="22"/>
          <w:szCs w:val="22"/>
        </w:rPr>
        <w:t>DCPL</w:t>
      </w:r>
      <w:r w:rsidRPr="00930B81">
        <w:rPr>
          <w:rFonts w:ascii="Arial" w:hAnsi="Arial" w:cs="Arial"/>
          <w:sz w:val="22"/>
          <w:szCs w:val="22"/>
        </w:rPr>
        <w:t xml:space="preserve"> is not under the control or direction of the Minister. </w:t>
      </w:r>
    </w:p>
    <w:p w14:paraId="6C59381C" w14:textId="62F82F23" w:rsidR="00707DE4" w:rsidRPr="00D80AE8" w:rsidRDefault="00707DE4" w:rsidP="0008497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 xml:space="preserve">Section 25 of the </w:t>
      </w:r>
      <w:r w:rsidR="0008497F">
        <w:rPr>
          <w:rFonts w:ascii="Arial" w:hAnsi="Arial" w:cs="Arial"/>
          <w:sz w:val="22"/>
          <w:szCs w:val="22"/>
        </w:rPr>
        <w:t xml:space="preserve">DCPL </w:t>
      </w:r>
      <w:r w:rsidRPr="00930B81">
        <w:rPr>
          <w:rFonts w:ascii="Arial" w:hAnsi="Arial" w:cs="Arial"/>
          <w:sz w:val="22"/>
          <w:szCs w:val="22"/>
        </w:rPr>
        <w:t xml:space="preserve">Act provides that the </w:t>
      </w:r>
      <w:r w:rsidR="00D80AE8">
        <w:rPr>
          <w:rFonts w:ascii="Arial" w:hAnsi="Arial" w:cs="Arial"/>
          <w:sz w:val="22"/>
          <w:szCs w:val="22"/>
        </w:rPr>
        <w:t>DCPL</w:t>
      </w:r>
      <w:r w:rsidRPr="00930B81">
        <w:rPr>
          <w:rFonts w:ascii="Arial" w:hAnsi="Arial" w:cs="Arial"/>
          <w:sz w:val="22"/>
          <w:szCs w:val="22"/>
        </w:rPr>
        <w:t xml:space="preserve"> is appointed by the Governor in Council on the recommendation of the Minister. </w:t>
      </w:r>
    </w:p>
    <w:p w14:paraId="35CA6E34" w14:textId="31540003" w:rsidR="00707DE4" w:rsidRPr="006C1194" w:rsidRDefault="00707DE4" w:rsidP="0008497F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6C1194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 xml:space="preserve">Cabinet </w:t>
      </w:r>
      <w:r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>endorsed</w:t>
      </w:r>
      <w:r w:rsidRPr="006C1194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that </w:t>
      </w:r>
      <w:r>
        <w:rPr>
          <w:rFonts w:ascii="Arial" w:eastAsia="Times New Roman" w:hAnsi="Arial" w:cs="Arial"/>
          <w:color w:val="auto"/>
          <w:sz w:val="22"/>
          <w:szCs w:val="22"/>
          <w:lang w:val="en-US"/>
        </w:rPr>
        <w:t>Mr Nigel Miller</w:t>
      </w:r>
      <w:r w:rsidRPr="006C1194">
        <w:rPr>
          <w:rFonts w:ascii="Arial" w:hAnsi="Arial" w:cs="Arial"/>
          <w:sz w:val="22"/>
          <w:szCs w:val="22"/>
        </w:rPr>
        <w:t xml:space="preserve"> be </w:t>
      </w:r>
      <w:r>
        <w:rPr>
          <w:rFonts w:ascii="Arial" w:hAnsi="Arial" w:cs="Arial"/>
          <w:sz w:val="22"/>
          <w:szCs w:val="22"/>
        </w:rPr>
        <w:t xml:space="preserve">recommended to the Governor in Council for </w:t>
      </w:r>
      <w:r w:rsidR="000A3084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appointment</w:t>
      </w:r>
      <w:r w:rsidRPr="006C1194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 the</w:t>
      </w:r>
      <w:r w:rsidRPr="006C1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 of Child Protection Litigation</w:t>
      </w:r>
      <w:r w:rsidRPr="006C1194">
        <w:rPr>
          <w:rFonts w:ascii="Arial" w:hAnsi="Arial" w:cs="Arial"/>
          <w:sz w:val="22"/>
          <w:szCs w:val="22"/>
        </w:rPr>
        <w:t xml:space="preserve"> for a term</w:t>
      </w:r>
      <w:r>
        <w:rPr>
          <w:rFonts w:ascii="Arial" w:hAnsi="Arial" w:cs="Arial"/>
          <w:sz w:val="22"/>
          <w:szCs w:val="22"/>
        </w:rPr>
        <w:t xml:space="preserve"> of </w:t>
      </w:r>
      <w:r w:rsidR="00114A2D">
        <w:rPr>
          <w:rFonts w:ascii="Arial" w:hAnsi="Arial" w:cs="Arial"/>
          <w:sz w:val="22"/>
          <w:szCs w:val="22"/>
        </w:rPr>
        <w:t>one year</w:t>
      </w:r>
      <w:r>
        <w:rPr>
          <w:rFonts w:ascii="Arial" w:hAnsi="Arial" w:cs="Arial"/>
          <w:sz w:val="22"/>
          <w:szCs w:val="22"/>
        </w:rPr>
        <w:t xml:space="preserve"> </w:t>
      </w:r>
      <w:r w:rsidRPr="006C1194">
        <w:rPr>
          <w:rFonts w:ascii="Arial" w:hAnsi="Arial" w:cs="Arial"/>
          <w:sz w:val="22"/>
          <w:szCs w:val="22"/>
        </w:rPr>
        <w:t xml:space="preserve">commencing </w:t>
      </w:r>
      <w:r w:rsidR="00114A2D">
        <w:rPr>
          <w:rFonts w:ascii="Arial" w:hAnsi="Arial" w:cs="Arial"/>
          <w:sz w:val="22"/>
          <w:szCs w:val="22"/>
        </w:rPr>
        <w:t xml:space="preserve">on and </w:t>
      </w:r>
      <w:r w:rsidR="00D80AE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rom 1 July 20</w:t>
      </w:r>
      <w:r w:rsidR="00B571B4">
        <w:rPr>
          <w:rFonts w:ascii="Arial" w:hAnsi="Arial" w:cs="Arial"/>
          <w:sz w:val="22"/>
          <w:szCs w:val="22"/>
        </w:rPr>
        <w:t>20</w:t>
      </w:r>
      <w:r w:rsidR="00114A2D">
        <w:rPr>
          <w:rFonts w:ascii="Arial" w:hAnsi="Arial" w:cs="Arial"/>
          <w:sz w:val="22"/>
          <w:szCs w:val="22"/>
        </w:rPr>
        <w:t xml:space="preserve"> to and including 30 June 2021</w:t>
      </w:r>
      <w:r>
        <w:rPr>
          <w:rFonts w:ascii="Arial" w:hAnsi="Arial" w:cs="Arial"/>
          <w:sz w:val="22"/>
          <w:szCs w:val="22"/>
        </w:rPr>
        <w:t>.</w:t>
      </w:r>
      <w:r w:rsidRPr="006C1194">
        <w:rPr>
          <w:rFonts w:ascii="Arial" w:hAnsi="Arial" w:cs="Arial"/>
          <w:sz w:val="22"/>
          <w:szCs w:val="22"/>
        </w:rPr>
        <w:t xml:space="preserve"> </w:t>
      </w:r>
    </w:p>
    <w:p w14:paraId="31F28740" w14:textId="79A7048E" w:rsidR="00707DE4" w:rsidRPr="000A2149" w:rsidRDefault="00707DE4" w:rsidP="0008497F">
      <w:pPr>
        <w:numPr>
          <w:ilvl w:val="0"/>
          <w:numId w:val="3"/>
        </w:numPr>
        <w:spacing w:before="360"/>
        <w:jc w:val="both"/>
        <w:rPr>
          <w:rFonts w:ascii="Arial" w:hAnsi="Arial" w:cs="Arial"/>
          <w:i/>
          <w:sz w:val="22"/>
          <w:szCs w:val="22"/>
        </w:rPr>
      </w:pPr>
      <w:r w:rsidRPr="000A2149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28D8D20" w14:textId="583DDBC2" w:rsidR="00094025" w:rsidRPr="00DC7EE5" w:rsidRDefault="00707DE4" w:rsidP="0008497F">
      <w:pPr>
        <w:pStyle w:val="ListParagraph"/>
        <w:numPr>
          <w:ilvl w:val="0"/>
          <w:numId w:val="5"/>
        </w:numPr>
        <w:spacing w:before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EA1B1B">
        <w:rPr>
          <w:rFonts w:ascii="Arial" w:hAnsi="Arial" w:cs="Arial"/>
          <w:sz w:val="22"/>
          <w:szCs w:val="22"/>
        </w:rPr>
        <w:t>Nil</w:t>
      </w:r>
      <w:r w:rsidR="00DC7EE5">
        <w:rPr>
          <w:rFonts w:ascii="Arial" w:hAnsi="Arial" w:cs="Arial"/>
          <w:sz w:val="22"/>
          <w:szCs w:val="22"/>
        </w:rPr>
        <w:t>.</w:t>
      </w:r>
    </w:p>
    <w:sectPr w:rsidR="00094025" w:rsidRPr="00DC7EE5" w:rsidSect="00755468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51F02" w14:textId="77777777" w:rsidR="001914B0" w:rsidRDefault="001914B0" w:rsidP="00D6589B">
      <w:r>
        <w:separator/>
      </w:r>
    </w:p>
  </w:endnote>
  <w:endnote w:type="continuationSeparator" w:id="0">
    <w:p w14:paraId="0B40B8C8" w14:textId="77777777" w:rsidR="001914B0" w:rsidRDefault="001914B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9676A" w14:textId="77777777" w:rsidR="001914B0" w:rsidRDefault="001914B0" w:rsidP="00D6589B">
      <w:r>
        <w:separator/>
      </w:r>
    </w:p>
  </w:footnote>
  <w:footnote w:type="continuationSeparator" w:id="0">
    <w:p w14:paraId="5C9B18F4" w14:textId="77777777" w:rsidR="001914B0" w:rsidRDefault="001914B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930B7" w14:textId="77777777" w:rsidR="00755468" w:rsidRPr="00937A4A" w:rsidRDefault="00755468" w:rsidP="0075546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D0EB93F" w14:textId="77777777" w:rsidR="00755468" w:rsidRPr="00937A4A" w:rsidRDefault="00755468" w:rsidP="0075546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8E5546C" w14:textId="4E95943C" w:rsidR="00755468" w:rsidRPr="00937A4A" w:rsidRDefault="00755468" w:rsidP="0075546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2020</w:t>
    </w:r>
  </w:p>
  <w:p w14:paraId="60E45EFE" w14:textId="406F6D90" w:rsidR="00755468" w:rsidRDefault="00755468" w:rsidP="0075546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the Director of Child Protection Litigation</w:t>
    </w:r>
  </w:p>
  <w:p w14:paraId="341D131C" w14:textId="3D6BD7E9" w:rsidR="00755468" w:rsidRDefault="00755468" w:rsidP="0075546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5A72F508" w14:textId="77777777" w:rsidR="00755468" w:rsidRDefault="00755468" w:rsidP="0075546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4CD0"/>
    <w:multiLevelType w:val="hybridMultilevel"/>
    <w:tmpl w:val="15AEF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DC43D6"/>
    <w:multiLevelType w:val="hybridMultilevel"/>
    <w:tmpl w:val="32DEBDB4"/>
    <w:lvl w:ilvl="0" w:tplc="1298C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380916"/>
    <w:multiLevelType w:val="hybridMultilevel"/>
    <w:tmpl w:val="B04616C8"/>
    <w:lvl w:ilvl="0" w:tplc="6E66C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E4"/>
    <w:rsid w:val="0000598A"/>
    <w:rsid w:val="00035DDF"/>
    <w:rsid w:val="00080F8F"/>
    <w:rsid w:val="0008497F"/>
    <w:rsid w:val="00094025"/>
    <w:rsid w:val="000A3084"/>
    <w:rsid w:val="000C49ED"/>
    <w:rsid w:val="000F36EA"/>
    <w:rsid w:val="00114A2D"/>
    <w:rsid w:val="001914B0"/>
    <w:rsid w:val="001A06C0"/>
    <w:rsid w:val="001E209B"/>
    <w:rsid w:val="002C13F9"/>
    <w:rsid w:val="003D0EFE"/>
    <w:rsid w:val="004755A6"/>
    <w:rsid w:val="00501C66"/>
    <w:rsid w:val="00537D5B"/>
    <w:rsid w:val="00550373"/>
    <w:rsid w:val="006462CE"/>
    <w:rsid w:val="00663A4B"/>
    <w:rsid w:val="006E71BF"/>
    <w:rsid w:val="00707DE4"/>
    <w:rsid w:val="00732E22"/>
    <w:rsid w:val="00740E4E"/>
    <w:rsid w:val="00755468"/>
    <w:rsid w:val="00762359"/>
    <w:rsid w:val="00766FC7"/>
    <w:rsid w:val="007D5E26"/>
    <w:rsid w:val="008B7DE8"/>
    <w:rsid w:val="008C495A"/>
    <w:rsid w:val="008F44CD"/>
    <w:rsid w:val="0091737C"/>
    <w:rsid w:val="009A58F1"/>
    <w:rsid w:val="00A203D0"/>
    <w:rsid w:val="00A50464"/>
    <w:rsid w:val="00A527A5"/>
    <w:rsid w:val="00AB262C"/>
    <w:rsid w:val="00B571B4"/>
    <w:rsid w:val="00C07656"/>
    <w:rsid w:val="00C828D7"/>
    <w:rsid w:val="00CD058C"/>
    <w:rsid w:val="00CF0D8A"/>
    <w:rsid w:val="00D26836"/>
    <w:rsid w:val="00D433E5"/>
    <w:rsid w:val="00D6589B"/>
    <w:rsid w:val="00D75134"/>
    <w:rsid w:val="00D80AE8"/>
    <w:rsid w:val="00DC7EE5"/>
    <w:rsid w:val="00DE3C15"/>
    <w:rsid w:val="00EC5418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F3A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FC169-FA7C-453B-80C7-A986DD355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12B5F-D170-428D-9684-3790ED800D0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1B790B-5BCD-414A-BF42-5D26ED96D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808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972</CharactersWithSpaces>
  <SharedDoc>false</SharedDoc>
  <HyperlinkBase>https://www.cabinet.qld.gov.au/documents/2020/Jun/ApptDPCL/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14</cp:revision>
  <cp:lastPrinted>2020-07-21T00:57:00Z</cp:lastPrinted>
  <dcterms:created xsi:type="dcterms:W3CDTF">2020-04-20T06:36:00Z</dcterms:created>
  <dcterms:modified xsi:type="dcterms:W3CDTF">2020-09-22T23:07:00Z</dcterms:modified>
  <cp:category>Significant_Appointments,Justice,Child_Protection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0x010100DDE14CFDD070B24F85F5DE43654FF01E</vt:lpwstr>
  </property>
</Properties>
</file>